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E" w:rsidRDefault="0086419E" w:rsidP="003F0734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DCFFE" wp14:editId="77810ADE">
                <wp:simplePos x="0" y="0"/>
                <wp:positionH relativeFrom="column">
                  <wp:posOffset>1062681</wp:posOffset>
                </wp:positionH>
                <wp:positionV relativeFrom="paragraph">
                  <wp:posOffset>1272746</wp:posOffset>
                </wp:positionV>
                <wp:extent cx="5807676" cy="86497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676" cy="8649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EFC" w:rsidRPr="00642EFC" w:rsidRDefault="00642EFC" w:rsidP="00642EFC">
                            <w:pPr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36"/>
                                <w:lang w:val="mk-MK"/>
                              </w:rPr>
                            </w:pPr>
                            <w:r w:rsidRPr="00642EFC"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36"/>
                                <w:lang w:val="mk-MK"/>
                              </w:rPr>
                              <w:t>Основна обука за род, родова еднаквост и воведување</w:t>
                            </w:r>
                            <w:r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36"/>
                              </w:rPr>
                              <w:br/>
                            </w:r>
                            <w:r w:rsidRPr="00642EFC"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36"/>
                                <w:lang w:val="mk-MK"/>
                              </w:rPr>
                              <w:t>на родовата перспектива во јавните политики</w:t>
                            </w:r>
                          </w:p>
                          <w:p w:rsidR="0086419E" w:rsidRDefault="0086419E" w:rsidP="00864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7pt;margin-top:100.2pt;width:457.3pt;height:6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" filled="f" stroked="f">
                <v:textbox>
                  <w:txbxContent>
                    <w:p w:rsidR="00642EFC" w:rsidRPr="00642EFC" w:rsidRDefault="00642EFC" w:rsidP="00642EFC">
                      <w:pPr>
                        <w:rPr>
                          <w:rFonts w:ascii="Cuprum" w:hAnsi="Cuprum"/>
                          <w:b/>
                          <w:color w:val="FFC000"/>
                          <w:sz w:val="36"/>
                          <w:szCs w:val="36"/>
                          <w:lang w:val="mk-MK"/>
                        </w:rPr>
                      </w:pPr>
                      <w:r w:rsidRPr="00642EFC">
                        <w:rPr>
                          <w:rFonts w:ascii="Cuprum" w:hAnsi="Cuprum"/>
                          <w:b/>
                          <w:color w:val="FFC000"/>
                          <w:sz w:val="36"/>
                          <w:szCs w:val="36"/>
                          <w:lang w:val="mk-MK"/>
                        </w:rPr>
                        <w:t>Основна обука за род, родова еднаквост и воведување</w:t>
                      </w:r>
                      <w:r>
                        <w:rPr>
                          <w:rFonts w:ascii="Cuprum" w:hAnsi="Cuprum"/>
                          <w:b/>
                          <w:color w:val="FFC000"/>
                          <w:sz w:val="36"/>
                          <w:szCs w:val="36"/>
                        </w:rPr>
                        <w:br/>
                      </w:r>
                      <w:r w:rsidRPr="00642EFC">
                        <w:rPr>
                          <w:rFonts w:ascii="Cuprum" w:hAnsi="Cuprum"/>
                          <w:b/>
                          <w:color w:val="FFC000"/>
                          <w:sz w:val="36"/>
                          <w:szCs w:val="36"/>
                          <w:lang w:val="mk-MK"/>
                        </w:rPr>
                        <w:t>на родовата перспектива во јавните политики</w:t>
                      </w:r>
                    </w:p>
                    <w:p w:rsidR="0086419E" w:rsidRDefault="0086419E" w:rsidP="0086419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4A2A4" wp14:editId="33804DB7">
                <wp:simplePos x="0" y="0"/>
                <wp:positionH relativeFrom="column">
                  <wp:posOffset>1062681</wp:posOffset>
                </wp:positionH>
                <wp:positionV relativeFrom="paragraph">
                  <wp:posOffset>-259492</wp:posOffset>
                </wp:positionV>
                <wp:extent cx="5807676" cy="149013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676" cy="14901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9E" w:rsidRPr="0086419E" w:rsidRDefault="0086419E" w:rsidP="0086419E">
                            <w:pPr>
                              <w:pStyle w:val="Header"/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</w:pPr>
                            <w:r w:rsidRPr="0086419E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>Модул 1</w:t>
                            </w:r>
                            <w:r w:rsidRPr="0086419E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 w:rsidRPr="0086419E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 xml:space="preserve">Род и воведување на родовата </w:t>
                            </w:r>
                            <w:r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 w:rsidRPr="0086419E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>перспектива во јавните политики</w:t>
                            </w:r>
                          </w:p>
                          <w:p w:rsidR="0086419E" w:rsidRDefault="00864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3.7pt;margin-top:-20.45pt;width:457.3pt;height:1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" filled="f" stroked="f">
                <v:textbox>
                  <w:txbxContent>
                    <w:p w:rsidR="0086419E" w:rsidRPr="0086419E" w:rsidRDefault="0086419E" w:rsidP="0086419E">
                      <w:pPr>
                        <w:pStyle w:val="Header"/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</w:pPr>
                      <w:r w:rsidRPr="0086419E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>Модул 1</w:t>
                      </w:r>
                      <w:r w:rsidRPr="0086419E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 w:rsidRPr="0086419E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 xml:space="preserve">Род и воведување на родовата </w:t>
                      </w:r>
                      <w:r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 w:rsidRPr="0086419E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>перспектива во јавните политики</w:t>
                      </w:r>
                    </w:p>
                    <w:p w:rsidR="0086419E" w:rsidRDefault="0086419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1CF874" wp14:editId="3B746C2F">
            <wp:simplePos x="0" y="0"/>
            <wp:positionH relativeFrom="margin">
              <wp:posOffset>-531495</wp:posOffset>
            </wp:positionH>
            <wp:positionV relativeFrom="margin">
              <wp:posOffset>-692150</wp:posOffset>
            </wp:positionV>
            <wp:extent cx="7400925" cy="20015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lov b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19E" w:rsidRDefault="0086419E" w:rsidP="003F0734">
      <w:pPr>
        <w:pStyle w:val="Header"/>
      </w:pPr>
    </w:p>
    <w:p w:rsidR="0086419E" w:rsidRDefault="0086419E" w:rsidP="003F0734">
      <w:pPr>
        <w:pStyle w:val="Header"/>
      </w:pPr>
    </w:p>
    <w:p w:rsidR="0086419E" w:rsidRDefault="0086419E" w:rsidP="0086419E">
      <w:pPr>
        <w:pStyle w:val="ListParagraph"/>
        <w:spacing w:after="0"/>
        <w:jc w:val="both"/>
        <w:rPr>
          <w:sz w:val="24"/>
          <w:szCs w:val="24"/>
        </w:rPr>
      </w:pPr>
    </w:p>
    <w:p w:rsidR="00642EFC" w:rsidRDefault="00642EFC" w:rsidP="00642EFC">
      <w:pPr>
        <w:jc w:val="both"/>
        <w:rPr>
          <w:rFonts w:ascii="Cuprum" w:hAnsi="Cuprum"/>
          <w:sz w:val="24"/>
          <w:szCs w:val="24"/>
        </w:rPr>
      </w:pPr>
    </w:p>
    <w:p w:rsidR="00642EFC" w:rsidRDefault="00642EFC" w:rsidP="00642EF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D2D73" wp14:editId="311575F6">
                <wp:simplePos x="0" y="0"/>
                <wp:positionH relativeFrom="column">
                  <wp:posOffset>-765810</wp:posOffset>
                </wp:positionH>
                <wp:positionV relativeFrom="paragraph">
                  <wp:posOffset>31406</wp:posOffset>
                </wp:positionV>
                <wp:extent cx="3002692" cy="3830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692" cy="38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EFC" w:rsidRPr="00535FE5" w:rsidRDefault="00E76619">
                            <w:pPr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36"/>
                                <w:lang w:val="mk-MK"/>
                              </w:rPr>
                            </w:pPr>
                            <w:r w:rsidRPr="00535FE5"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36"/>
                                <w:lang w:val="mk-MK"/>
                              </w:rPr>
                              <w:t xml:space="preserve">     Опис на обуката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-60.3pt;margin-top:2.45pt;width:236.45pt;height:3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" filled="f" stroked="f" strokeweight=".5pt">
                <v:textbox>
                  <w:txbxContent>
                    <w:p w:rsidR="00642EFC" w:rsidRPr="00535FE5" w:rsidRDefault="00E76619">
                      <w:pPr>
                        <w:rPr>
                          <w:rFonts w:ascii="Cuprum" w:hAnsi="Cuprum"/>
                          <w:b/>
                          <w:color w:val="FFC000"/>
                          <w:sz w:val="36"/>
                          <w:szCs w:val="36"/>
                          <w:lang w:val="mk-MK"/>
                        </w:rPr>
                      </w:pPr>
                      <w:r w:rsidRPr="00535FE5">
                        <w:rPr>
                          <w:rFonts w:ascii="Cuprum" w:hAnsi="Cuprum"/>
                          <w:b/>
                          <w:color w:val="FFC000"/>
                          <w:sz w:val="36"/>
                          <w:szCs w:val="36"/>
                          <w:lang w:val="mk-MK"/>
                        </w:rPr>
                        <w:t xml:space="preserve">     Опис на обуката</w:t>
                      </w:r>
                    </w:p>
                  </w:txbxContent>
                </v:textbox>
              </v:shape>
            </w:pict>
          </mc:Fallback>
        </mc:AlternateContent>
      </w:r>
      <w:r w:rsidRPr="00642E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B2866" wp14:editId="07299638">
                <wp:simplePos x="0" y="0"/>
                <wp:positionH relativeFrom="column">
                  <wp:posOffset>-4129405</wp:posOffset>
                </wp:positionH>
                <wp:positionV relativeFrom="paragraph">
                  <wp:posOffset>154494</wp:posOffset>
                </wp:positionV>
                <wp:extent cx="3707027" cy="3830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027" cy="38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EFC" w:rsidRPr="00642EFC" w:rsidRDefault="00642EFC" w:rsidP="00642EFC">
                            <w:pPr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32"/>
                                <w:szCs w:val="32"/>
                                <w:lang w:val="mk-MK"/>
                              </w:rPr>
                            </w:pPr>
                            <w:r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32"/>
                                <w:szCs w:val="32"/>
                                <w:lang w:val="mk-MK"/>
                              </w:rPr>
                              <w:t>Вежба:</w:t>
                            </w:r>
                            <w:r w:rsidRPr="00642EFC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32"/>
                                <w:szCs w:val="32"/>
                                <w:lang w:val="mk-MK"/>
                              </w:rPr>
                              <w:t xml:space="preserve">Зборувај објективно  </w:t>
                            </w:r>
                          </w:p>
                          <w:p w:rsidR="00642EFC" w:rsidRDefault="00642E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25.15pt;margin-top:12.15pt;width:291.9pt;height:3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" filled="f" stroked="f">
                <v:textbox>
                  <w:txbxContent>
                    <w:p w:rsidR="00642EFC" w:rsidRPr="00642EFC" w:rsidRDefault="00642EFC" w:rsidP="00642EFC">
                      <w:pPr>
                        <w:rPr>
                          <w:rFonts w:ascii="Cuprum" w:hAnsi="Cuprum"/>
                          <w:b/>
                          <w:color w:val="FFFFFF" w:themeColor="background1"/>
                          <w:sz w:val="32"/>
                          <w:szCs w:val="32"/>
                          <w:lang w:val="mk-MK"/>
                        </w:rPr>
                      </w:pPr>
                      <w:r>
                        <w:rPr>
                          <w:rFonts w:ascii="Cuprum" w:hAnsi="Cuprum"/>
                          <w:b/>
                          <w:color w:val="FFFFFF" w:themeColor="background1"/>
                          <w:sz w:val="32"/>
                          <w:szCs w:val="32"/>
                          <w:lang w:val="mk-MK"/>
                        </w:rPr>
                        <w:t>Вежба:</w:t>
                      </w:r>
                      <w:r w:rsidRPr="00642EFC">
                        <w:rPr>
                          <w:rFonts w:ascii="Cuprum" w:hAnsi="Cuprum"/>
                          <w:b/>
                          <w:color w:val="FFFFFF" w:themeColor="background1"/>
                          <w:sz w:val="32"/>
                          <w:szCs w:val="32"/>
                          <w:lang w:val="mk-MK"/>
                        </w:rPr>
                        <w:t xml:space="preserve">Зборувај објективно  </w:t>
                      </w:r>
                    </w:p>
                    <w:p w:rsidR="00642EFC" w:rsidRDefault="00642EFC"/>
                  </w:txbxContent>
                </v:textbox>
              </v:shape>
            </w:pict>
          </mc:Fallback>
        </mc:AlternateContent>
      </w:r>
    </w:p>
    <w:p w:rsidR="00642EFC" w:rsidRPr="00855295" w:rsidRDefault="00642EFC" w:rsidP="00642EFC">
      <w:pPr>
        <w:jc w:val="both"/>
        <w:rPr>
          <w:lang w:val="mk-MK"/>
        </w:rPr>
      </w:pPr>
    </w:p>
    <w:p w:rsidR="00E76619" w:rsidRPr="00E76619" w:rsidRDefault="00E76619" w:rsidP="00E76619">
      <w:pPr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 xml:space="preserve">Обуката за род и родова еднаквост претставува интервенција за развој и практикување на алатки, градење на капацитети, подигање на свеста за одредени општествени состојби и промена на однесувањето кај учесниците. </w:t>
      </w:r>
    </w:p>
    <w:p w:rsidR="00E76619" w:rsidRPr="00E76619" w:rsidRDefault="00E76619" w:rsidP="00E76619">
      <w:pPr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>Обуката треба да обезбеди разбирањето на родовите прашања и практична имплементација на алатки.  Се разликува од обуки на други теми поради тоа што допира до лични и политички прашања.  Обуката се фокусира на четирите клучни карактеристики: знаење, став, вештини и навики. Токму затоа пред тренингот се предвидува проценка на потребите на учесниците. Род е сериозно прашање и има далекусежни импликации токму затоа обуката е дизајнирана да биде флексиилна и да успее да ги опфати сите прашања,  а во исто време да ги пресретне потребите на учесниците.</w:t>
      </w:r>
    </w:p>
    <w:p w:rsidR="00E76619" w:rsidRPr="00E76619" w:rsidRDefault="00E76619" w:rsidP="00E76619">
      <w:pPr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>Обуката е составена во пет поглавја кои треба да дадат одговор на следниве теми:</w:t>
      </w:r>
    </w:p>
    <w:p w:rsidR="00E76619" w:rsidRPr="00E76619" w:rsidRDefault="00E76619" w:rsidP="00E76619">
      <w:pPr>
        <w:numPr>
          <w:ilvl w:val="0"/>
          <w:numId w:val="4"/>
        </w:numPr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>Основни родови концепти</w:t>
      </w:r>
    </w:p>
    <w:p w:rsidR="00E76619" w:rsidRPr="00E76619" w:rsidRDefault="00E76619" w:rsidP="00E76619">
      <w:pPr>
        <w:numPr>
          <w:ilvl w:val="0"/>
          <w:numId w:val="4"/>
        </w:numPr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>Воведување на родова перспектива во стратешко планирање и јавните политики</w:t>
      </w:r>
    </w:p>
    <w:p w:rsidR="00E76619" w:rsidRPr="00E76619" w:rsidRDefault="00E76619" w:rsidP="00E76619">
      <w:pPr>
        <w:numPr>
          <w:ilvl w:val="0"/>
          <w:numId w:val="4"/>
        </w:numPr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>Родови политики</w:t>
      </w:r>
    </w:p>
    <w:p w:rsidR="00E76619" w:rsidRPr="00E76619" w:rsidRDefault="00E76619" w:rsidP="00E76619">
      <w:pPr>
        <w:numPr>
          <w:ilvl w:val="0"/>
          <w:numId w:val="4"/>
        </w:numPr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 xml:space="preserve">Вовед на родова перспектива во циклусот на планирање на јавни политики </w:t>
      </w:r>
    </w:p>
    <w:p w:rsidR="00E76619" w:rsidRDefault="00E76619" w:rsidP="00E76619">
      <w:pPr>
        <w:numPr>
          <w:ilvl w:val="0"/>
          <w:numId w:val="4"/>
        </w:numPr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>Стратегии за застапување за родова рамноправност</w:t>
      </w:r>
    </w:p>
    <w:p w:rsidR="00855295" w:rsidRPr="00E76619" w:rsidRDefault="00855295" w:rsidP="00855295">
      <w:pPr>
        <w:ind w:left="720"/>
        <w:jc w:val="both"/>
        <w:rPr>
          <w:rFonts w:ascii="Cuprum" w:hAnsi="Cuprum"/>
          <w:sz w:val="24"/>
          <w:szCs w:val="24"/>
          <w:lang w:val="mk-MK"/>
        </w:rPr>
      </w:pPr>
    </w:p>
    <w:p w:rsidR="00E76619" w:rsidRPr="00E76619" w:rsidRDefault="00E76619" w:rsidP="00E76619">
      <w:pPr>
        <w:jc w:val="both"/>
        <w:rPr>
          <w:rFonts w:ascii="Cuprum" w:hAnsi="Cuprum"/>
          <w:b/>
          <w:sz w:val="32"/>
          <w:szCs w:val="32"/>
          <w:lang w:val="mk-MK"/>
        </w:rPr>
      </w:pPr>
    </w:p>
    <w:p w:rsidR="00642EFC" w:rsidRDefault="00E76619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642EFC">
        <w:rPr>
          <w:rFonts w:ascii="Cuprum" w:hAnsi="Cuprum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E4F3F" wp14:editId="6282CB86">
                <wp:simplePos x="0" y="0"/>
                <wp:positionH relativeFrom="column">
                  <wp:posOffset>-805815</wp:posOffset>
                </wp:positionH>
                <wp:positionV relativeFrom="paragraph">
                  <wp:posOffset>195580</wp:posOffset>
                </wp:positionV>
                <wp:extent cx="3197860" cy="3829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86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EFC" w:rsidRPr="00535FE5" w:rsidRDefault="00E76619" w:rsidP="00642EFC">
                            <w:pPr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36"/>
                                <w:lang w:val="mk-MK"/>
                              </w:rPr>
                            </w:pPr>
                            <w:r w:rsidRPr="00535FE5"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36"/>
                                <w:lang w:val="mk-MK"/>
                              </w:rPr>
                              <w:t>Преглед на тематски целини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left:0;text-align:left;margin-left:-63.45pt;margin-top:15.4pt;width:251.8pt;height:30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BTfwIAAGkFAAAOAAAAZHJzL2Uyb0RvYy54bWysVN9P2zAQfp+0/8Hy+0hbCp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" filled="f" stroked="f" strokeweight=".5pt">
                <v:textbox>
                  <w:txbxContent>
                    <w:p w:rsidR="00642EFC" w:rsidRPr="00535FE5" w:rsidRDefault="00E76619" w:rsidP="00642EFC">
                      <w:pPr>
                        <w:rPr>
                          <w:rFonts w:ascii="Cuprum" w:hAnsi="Cuprum"/>
                          <w:b/>
                          <w:color w:val="FFC000"/>
                          <w:sz w:val="36"/>
                          <w:szCs w:val="36"/>
                          <w:lang w:val="mk-MK"/>
                        </w:rPr>
                      </w:pPr>
                      <w:r w:rsidRPr="00535FE5">
                        <w:rPr>
                          <w:rFonts w:ascii="Cuprum" w:hAnsi="Cuprum"/>
                          <w:b/>
                          <w:color w:val="FFC000"/>
                          <w:sz w:val="36"/>
                          <w:szCs w:val="36"/>
                          <w:lang w:val="mk-MK"/>
                        </w:rPr>
                        <w:t>Преглед на тематски целини</w:t>
                      </w:r>
                    </w:p>
                  </w:txbxContent>
                </v:textbox>
              </v:shape>
            </w:pict>
          </mc:Fallback>
        </mc:AlternateContent>
      </w:r>
    </w:p>
    <w:p w:rsidR="00E76619" w:rsidRDefault="00E76619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p w:rsidR="00E76619" w:rsidRDefault="00E76619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tbl>
      <w:tblPr>
        <w:tblStyle w:val="TableGrid"/>
        <w:tblW w:w="992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48"/>
        <w:gridCol w:w="1080"/>
        <w:gridCol w:w="4593"/>
      </w:tblGrid>
      <w:tr w:rsidR="00E76619" w:rsidRPr="00E76619" w:rsidTr="00E76619">
        <w:trPr>
          <w:trHeight w:val="773"/>
        </w:trPr>
        <w:tc>
          <w:tcPr>
            <w:tcW w:w="4248" w:type="dxa"/>
            <w:shd w:val="clear" w:color="auto" w:fill="FFC000"/>
            <w:vAlign w:val="center"/>
          </w:tcPr>
          <w:p w:rsidR="00E76619" w:rsidRPr="00E76619" w:rsidRDefault="00E76619" w:rsidP="00E76619">
            <w:pPr>
              <w:tabs>
                <w:tab w:val="left" w:pos="720"/>
              </w:tabs>
              <w:jc w:val="center"/>
              <w:rPr>
                <w:rFonts w:ascii="Cuprum" w:hAnsi="Cuprum"/>
                <w:b/>
                <w:color w:val="FFFFFF" w:themeColor="background1"/>
                <w:sz w:val="24"/>
                <w:szCs w:val="24"/>
                <w:lang w:val="mk-MK"/>
              </w:rPr>
            </w:pPr>
            <w:r w:rsidRPr="00E76619">
              <w:rPr>
                <w:rFonts w:ascii="Cuprum" w:hAnsi="Cuprum"/>
                <w:b/>
                <w:color w:val="FFFFFF" w:themeColor="background1"/>
                <w:sz w:val="24"/>
                <w:szCs w:val="24"/>
                <w:lang w:val="mk-MK"/>
              </w:rPr>
              <w:t>Тема</w:t>
            </w:r>
          </w:p>
        </w:tc>
        <w:tc>
          <w:tcPr>
            <w:tcW w:w="1080" w:type="dxa"/>
            <w:shd w:val="clear" w:color="auto" w:fill="FFC000"/>
            <w:vAlign w:val="center"/>
          </w:tcPr>
          <w:p w:rsidR="00E76619" w:rsidRPr="00E76619" w:rsidRDefault="00E76619" w:rsidP="00E76619">
            <w:pPr>
              <w:tabs>
                <w:tab w:val="left" w:pos="720"/>
              </w:tabs>
              <w:jc w:val="center"/>
              <w:rPr>
                <w:rFonts w:ascii="Cuprum" w:hAnsi="Cuprum"/>
                <w:b/>
                <w:color w:val="FFFFFF" w:themeColor="background1"/>
                <w:sz w:val="24"/>
                <w:szCs w:val="24"/>
                <w:lang w:val="mk-MK"/>
              </w:rPr>
            </w:pPr>
            <w:r w:rsidRPr="00E76619">
              <w:rPr>
                <w:rFonts w:ascii="Cuprum" w:hAnsi="Cuprum"/>
                <w:b/>
                <w:color w:val="FFFFFF" w:themeColor="background1"/>
                <w:sz w:val="24"/>
                <w:szCs w:val="24"/>
                <w:lang w:val="mk-MK"/>
              </w:rPr>
              <w:t>Ниво</w:t>
            </w:r>
          </w:p>
        </w:tc>
        <w:tc>
          <w:tcPr>
            <w:tcW w:w="4593" w:type="dxa"/>
            <w:shd w:val="clear" w:color="auto" w:fill="FFC000"/>
            <w:vAlign w:val="center"/>
          </w:tcPr>
          <w:p w:rsidR="00E76619" w:rsidRPr="00E76619" w:rsidRDefault="00E76619" w:rsidP="00E76619">
            <w:pPr>
              <w:tabs>
                <w:tab w:val="left" w:pos="720"/>
              </w:tabs>
              <w:jc w:val="center"/>
              <w:rPr>
                <w:rFonts w:ascii="Cuprum" w:hAnsi="Cuprum"/>
                <w:b/>
                <w:color w:val="FFFFFF" w:themeColor="background1"/>
                <w:sz w:val="24"/>
                <w:szCs w:val="24"/>
                <w:lang w:val="mk-MK"/>
              </w:rPr>
            </w:pPr>
            <w:r w:rsidRPr="00E76619">
              <w:rPr>
                <w:rFonts w:ascii="Cuprum" w:hAnsi="Cuprum"/>
                <w:b/>
                <w:color w:val="FFFFFF" w:themeColor="background1"/>
                <w:sz w:val="24"/>
                <w:szCs w:val="24"/>
                <w:lang w:val="mk-MK"/>
              </w:rPr>
              <w:t>Резултати од учење</w:t>
            </w:r>
          </w:p>
        </w:tc>
      </w:tr>
      <w:tr w:rsidR="00E76619" w:rsidRPr="00E76619" w:rsidTr="00E76619">
        <w:trPr>
          <w:trHeight w:val="350"/>
        </w:trPr>
        <w:tc>
          <w:tcPr>
            <w:tcW w:w="4248" w:type="dxa"/>
            <w:vAlign w:val="center"/>
          </w:tcPr>
          <w:p w:rsidR="00E76619" w:rsidRPr="00E76619" w:rsidRDefault="00E76619" w:rsidP="00E76619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  <w:lang w:val="mk-MK"/>
              </w:rPr>
            </w:pPr>
            <w:r w:rsidRPr="00E76619">
              <w:rPr>
                <w:rFonts w:ascii="Cuprum" w:hAnsi="Cuprum"/>
                <w:sz w:val="24"/>
                <w:szCs w:val="24"/>
                <w:lang w:val="mk-MK"/>
              </w:rPr>
              <w:t>Основни родови концепти</w:t>
            </w:r>
          </w:p>
        </w:tc>
        <w:tc>
          <w:tcPr>
            <w:tcW w:w="1080" w:type="dxa"/>
            <w:vAlign w:val="center"/>
          </w:tcPr>
          <w:p w:rsidR="00E76619" w:rsidRPr="00E76619" w:rsidRDefault="00E76619" w:rsidP="00E76619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  <w:lang w:val="mk-MK"/>
              </w:rPr>
            </w:pPr>
            <w:r w:rsidRPr="00E76619">
              <w:rPr>
                <w:rFonts w:ascii="Cuprum" w:hAnsi="Cuprum"/>
                <w:sz w:val="24"/>
                <w:szCs w:val="24"/>
                <w:lang w:val="mk-MK"/>
              </w:rPr>
              <w:t>Основно</w:t>
            </w:r>
          </w:p>
        </w:tc>
        <w:tc>
          <w:tcPr>
            <w:tcW w:w="4593" w:type="dxa"/>
            <w:vAlign w:val="center"/>
          </w:tcPr>
          <w:p w:rsidR="00E76619" w:rsidRPr="00E76619" w:rsidRDefault="00E76619" w:rsidP="00E76619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  <w:lang w:val="mk-MK"/>
              </w:rPr>
            </w:pPr>
            <w:r w:rsidRPr="00E76619">
              <w:rPr>
                <w:rFonts w:ascii="Cuprum" w:hAnsi="Cuprum"/>
                <w:sz w:val="24"/>
                <w:szCs w:val="24"/>
                <w:lang w:val="mk-MK"/>
              </w:rPr>
              <w:t>Учесниците имаат утврдени знаења за род и пол,</w:t>
            </w:r>
          </w:p>
          <w:p w:rsidR="00E76619" w:rsidRPr="00E76619" w:rsidRDefault="00E76619" w:rsidP="00E76619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  <w:lang w:val="mk-MK"/>
              </w:rPr>
            </w:pPr>
            <w:r w:rsidRPr="00E76619">
              <w:rPr>
                <w:rFonts w:ascii="Cuprum" w:hAnsi="Cuprum"/>
                <w:sz w:val="24"/>
                <w:szCs w:val="24"/>
                <w:lang w:val="mk-MK"/>
              </w:rPr>
              <w:t>родови улоги , родов идентитет и родови стереотипи</w:t>
            </w:r>
          </w:p>
          <w:p w:rsidR="00E76619" w:rsidRPr="00E76619" w:rsidRDefault="00E76619" w:rsidP="00E76619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  <w:lang w:val="mk-MK"/>
              </w:rPr>
            </w:pPr>
            <w:r w:rsidRPr="00E76619">
              <w:rPr>
                <w:rFonts w:ascii="Cuprum" w:hAnsi="Cuprum"/>
                <w:sz w:val="24"/>
                <w:szCs w:val="24"/>
                <w:lang w:val="mk-MK"/>
              </w:rPr>
              <w:t>Учесниците прават разлика помеѓу Родова свесност, родова рамноптавност, родова слепост и родова неутралност</w:t>
            </w:r>
          </w:p>
          <w:p w:rsidR="00E76619" w:rsidRPr="00E76619" w:rsidRDefault="00E76619" w:rsidP="00E76619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</w:rPr>
            </w:pPr>
            <w:r w:rsidRPr="00E76619">
              <w:rPr>
                <w:rFonts w:ascii="Cuprum" w:hAnsi="Cuprum"/>
                <w:sz w:val="24"/>
                <w:szCs w:val="24"/>
                <w:lang w:val="mk-MK"/>
              </w:rPr>
              <w:t>Учесниците за знаат важноста на родова поделени податоци и родови индикатори и знаат да ги употребуваат</w:t>
            </w:r>
          </w:p>
        </w:tc>
      </w:tr>
      <w:tr w:rsidR="00E76619" w:rsidRPr="00E76619" w:rsidTr="00E76619">
        <w:trPr>
          <w:trHeight w:val="593"/>
        </w:trPr>
        <w:tc>
          <w:tcPr>
            <w:tcW w:w="4248" w:type="dxa"/>
            <w:vAlign w:val="center"/>
          </w:tcPr>
          <w:p w:rsidR="00E76619" w:rsidRPr="00E76619" w:rsidRDefault="00E76619" w:rsidP="00E76619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</w:rPr>
            </w:pPr>
            <w:r w:rsidRPr="00E76619">
              <w:rPr>
                <w:rFonts w:ascii="Cuprum" w:hAnsi="Cuprum"/>
                <w:sz w:val="24"/>
                <w:szCs w:val="24"/>
                <w:lang w:val="mk-MK"/>
              </w:rPr>
              <w:t>Вовед на родова перспектива во стратшките документи и јавните политики</w:t>
            </w:r>
          </w:p>
        </w:tc>
        <w:tc>
          <w:tcPr>
            <w:tcW w:w="1080" w:type="dxa"/>
            <w:vAlign w:val="center"/>
          </w:tcPr>
          <w:p w:rsidR="00E76619" w:rsidRPr="00E76619" w:rsidRDefault="00E76619" w:rsidP="00E76619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</w:rPr>
            </w:pPr>
            <w:r w:rsidRPr="00E76619">
              <w:rPr>
                <w:rFonts w:ascii="Cuprum" w:hAnsi="Cuprum"/>
                <w:sz w:val="24"/>
                <w:szCs w:val="24"/>
                <w:lang w:val="mk-MK"/>
              </w:rPr>
              <w:t>Основно</w:t>
            </w:r>
          </w:p>
        </w:tc>
        <w:tc>
          <w:tcPr>
            <w:tcW w:w="4593" w:type="dxa"/>
            <w:vAlign w:val="center"/>
          </w:tcPr>
          <w:p w:rsidR="00E76619" w:rsidRPr="00E76619" w:rsidRDefault="00E76619" w:rsidP="00E76619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  <w:lang w:val="mk-MK"/>
              </w:rPr>
            </w:pPr>
            <w:r w:rsidRPr="00E76619">
              <w:rPr>
                <w:rFonts w:ascii="Cuprum" w:hAnsi="Cuprum"/>
                <w:sz w:val="24"/>
                <w:szCs w:val="24"/>
                <w:lang w:val="mk-MK"/>
              </w:rPr>
              <w:t>Учесниците ја разбираат целта на вклучувањето на родовата перспектива во политиките</w:t>
            </w:r>
          </w:p>
          <w:p w:rsidR="00E76619" w:rsidRPr="00E76619" w:rsidRDefault="00E76619" w:rsidP="00E76619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  <w:lang w:val="mk-MK"/>
              </w:rPr>
            </w:pPr>
            <w:r w:rsidRPr="00E76619">
              <w:rPr>
                <w:rFonts w:ascii="Cuprum" w:hAnsi="Cuprum"/>
                <w:sz w:val="24"/>
                <w:szCs w:val="24"/>
                <w:lang w:val="mk-MK"/>
              </w:rPr>
              <w:t>Учесниците знаат да употребуваат алатки за вклучување на родовата перспектива во јавите политики и програмите</w:t>
            </w:r>
          </w:p>
          <w:p w:rsidR="00E76619" w:rsidRPr="00E76619" w:rsidRDefault="00E76619" w:rsidP="00E76619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</w:rPr>
            </w:pPr>
          </w:p>
        </w:tc>
      </w:tr>
      <w:tr w:rsidR="00E76619" w:rsidRPr="00E76619" w:rsidTr="00E76619">
        <w:trPr>
          <w:trHeight w:val="276"/>
        </w:trPr>
        <w:tc>
          <w:tcPr>
            <w:tcW w:w="4248" w:type="dxa"/>
            <w:vAlign w:val="center"/>
          </w:tcPr>
          <w:p w:rsidR="00E76619" w:rsidRPr="00E76619" w:rsidRDefault="00E76619" w:rsidP="00E76619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  <w:lang w:val="mk-MK"/>
              </w:rPr>
            </w:pPr>
            <w:r w:rsidRPr="00E76619">
              <w:rPr>
                <w:rFonts w:ascii="Cuprum" w:hAnsi="Cuprum"/>
                <w:sz w:val="24"/>
                <w:szCs w:val="24"/>
                <w:lang w:val="mk-MK"/>
              </w:rPr>
              <w:t>Родови политики</w:t>
            </w:r>
          </w:p>
        </w:tc>
        <w:tc>
          <w:tcPr>
            <w:tcW w:w="1080" w:type="dxa"/>
            <w:vAlign w:val="center"/>
          </w:tcPr>
          <w:p w:rsidR="00E76619" w:rsidRPr="00E76619" w:rsidRDefault="00E76619" w:rsidP="00E76619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</w:rPr>
            </w:pPr>
            <w:r w:rsidRPr="00E76619">
              <w:rPr>
                <w:rFonts w:ascii="Cuprum" w:hAnsi="Cuprum"/>
                <w:sz w:val="24"/>
                <w:szCs w:val="24"/>
                <w:lang w:val="mk-MK"/>
              </w:rPr>
              <w:t>Основно</w:t>
            </w:r>
          </w:p>
        </w:tc>
        <w:tc>
          <w:tcPr>
            <w:tcW w:w="4593" w:type="dxa"/>
            <w:vAlign w:val="center"/>
          </w:tcPr>
          <w:p w:rsidR="00E76619" w:rsidRPr="00E76619" w:rsidRDefault="00E76619" w:rsidP="00E76619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</w:rPr>
            </w:pPr>
            <w:r w:rsidRPr="00E76619">
              <w:rPr>
                <w:rFonts w:ascii="Cuprum" w:hAnsi="Cuprum"/>
                <w:sz w:val="24"/>
                <w:szCs w:val="24"/>
                <w:lang w:val="mk-MK"/>
              </w:rPr>
              <w:t>Учесниците разликуваат родово одговорни политики, родово неутрални политики и родово трансформативни политики</w:t>
            </w:r>
          </w:p>
        </w:tc>
      </w:tr>
      <w:tr w:rsidR="00E76619" w:rsidRPr="00E76619" w:rsidTr="00E76619">
        <w:trPr>
          <w:trHeight w:val="647"/>
        </w:trPr>
        <w:tc>
          <w:tcPr>
            <w:tcW w:w="4248" w:type="dxa"/>
            <w:vAlign w:val="center"/>
          </w:tcPr>
          <w:p w:rsidR="00E76619" w:rsidRPr="00E76619" w:rsidRDefault="00E76619" w:rsidP="00E76619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  <w:lang w:val="mk-MK"/>
              </w:rPr>
            </w:pPr>
            <w:r w:rsidRPr="00E76619">
              <w:rPr>
                <w:rFonts w:ascii="Cuprum" w:hAnsi="Cuprum"/>
                <w:sz w:val="24"/>
                <w:szCs w:val="24"/>
                <w:lang w:val="mk-MK"/>
              </w:rPr>
              <w:t>Стратегии за застапување за родова рамноправност</w:t>
            </w:r>
          </w:p>
        </w:tc>
        <w:tc>
          <w:tcPr>
            <w:tcW w:w="1080" w:type="dxa"/>
            <w:vAlign w:val="center"/>
          </w:tcPr>
          <w:p w:rsidR="00E76619" w:rsidRPr="00E76619" w:rsidRDefault="00E76619" w:rsidP="00E76619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</w:rPr>
            </w:pPr>
            <w:r w:rsidRPr="00E76619">
              <w:rPr>
                <w:rFonts w:ascii="Cuprum" w:hAnsi="Cuprum"/>
                <w:sz w:val="24"/>
                <w:szCs w:val="24"/>
                <w:lang w:val="mk-MK"/>
              </w:rPr>
              <w:t>Основно</w:t>
            </w:r>
          </w:p>
        </w:tc>
        <w:tc>
          <w:tcPr>
            <w:tcW w:w="4593" w:type="dxa"/>
            <w:vAlign w:val="center"/>
          </w:tcPr>
          <w:p w:rsidR="00E76619" w:rsidRPr="00E76619" w:rsidRDefault="00E76619" w:rsidP="00E76619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  <w:lang w:val="mk-MK"/>
              </w:rPr>
            </w:pPr>
            <w:r w:rsidRPr="00E76619">
              <w:rPr>
                <w:rFonts w:ascii="Cuprum" w:hAnsi="Cuprum"/>
                <w:sz w:val="24"/>
                <w:szCs w:val="24"/>
                <w:lang w:val="mk-MK"/>
              </w:rPr>
              <w:t>Учесниците го разбираат процесот на застапување и познаваат алатки за застапување</w:t>
            </w:r>
          </w:p>
        </w:tc>
      </w:tr>
    </w:tbl>
    <w:p w:rsidR="00642EFC" w:rsidRDefault="00642EFC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p w:rsidR="00855295" w:rsidRDefault="00855295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p w:rsidR="00855295" w:rsidRDefault="00855295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bookmarkStart w:id="0" w:name="_GoBack"/>
      <w:bookmarkEnd w:id="0"/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b/>
          <w:color w:val="FFC000"/>
          <w:sz w:val="32"/>
          <w:szCs w:val="24"/>
          <w:lang w:val="mk-MK"/>
        </w:rPr>
      </w:pPr>
      <w:r w:rsidRPr="00E76619">
        <w:rPr>
          <w:rFonts w:ascii="Cuprum" w:hAnsi="Cuprum"/>
          <w:b/>
          <w:color w:val="FFC000"/>
          <w:sz w:val="32"/>
          <w:szCs w:val="24"/>
          <w:lang w:val="mk-MK"/>
        </w:rPr>
        <w:lastRenderedPageBreak/>
        <w:t>Профил на учесници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b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>Обуката е соодветна за државни и јавни службеници од сите нивоа. Предност имаат лица кои работат на средно и високо ниво.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b/>
          <w:color w:val="FFC000"/>
          <w:sz w:val="32"/>
          <w:szCs w:val="24"/>
          <w:lang w:val="mk-MK"/>
        </w:rPr>
      </w:pPr>
      <w:r w:rsidRPr="00E76619">
        <w:rPr>
          <w:rFonts w:ascii="Cuprum" w:hAnsi="Cuprum"/>
          <w:b/>
          <w:color w:val="FFC000"/>
          <w:sz w:val="32"/>
          <w:szCs w:val="24"/>
          <w:lang w:val="mk-MK"/>
        </w:rPr>
        <w:t>Број на учесници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>За да се обезбеди соодветна динамика на обуката како и да се постигне ефикасност потребно е бројот на учесници да се движи во рамки од 18 до 20 учесници.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b/>
          <w:color w:val="FFC000"/>
          <w:sz w:val="32"/>
          <w:szCs w:val="24"/>
          <w:lang w:val="mk-MK"/>
        </w:rPr>
      </w:pPr>
      <w:r w:rsidRPr="00E76619">
        <w:rPr>
          <w:rFonts w:ascii="Cuprum" w:hAnsi="Cuprum"/>
          <w:b/>
          <w:color w:val="FFC000"/>
          <w:sz w:val="32"/>
          <w:szCs w:val="24"/>
          <w:lang w:val="mk-MK"/>
        </w:rPr>
        <w:t>Времетраење на обуката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 xml:space="preserve">Обуката е со вкупно времетраење од 735 минути поделени во два работни дена. Агенда се состои од воведна, завршна сесија и 5 тематски сесии по 90 минути.  Обуката може да се одржува како посебен модул или да се комбинира со други тематски модули. 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b/>
          <w:color w:val="FFC000"/>
          <w:sz w:val="32"/>
          <w:szCs w:val="24"/>
          <w:lang w:val="mk-MK"/>
        </w:rPr>
      </w:pPr>
      <w:r w:rsidRPr="00E76619">
        <w:rPr>
          <w:rFonts w:ascii="Cuprum" w:hAnsi="Cuprum"/>
          <w:b/>
          <w:color w:val="FFC000"/>
          <w:sz w:val="32"/>
          <w:szCs w:val="24"/>
          <w:lang w:val="mk-MK"/>
        </w:rPr>
        <w:t>Начин на обука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>Обуката е во формат на интерактивна работлница. Пристапот на обучувачот е отворен, односно обучувачот има свој дел за презентација на содржините со простор за прашања и дискусии од страна на учесниците.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>Обуката остава простор за вежби низ кои учесниците ќе може да ги употребат знаењата стекнати на обуката и диретно да ги преиспитаат своите ставови како и ставовите и и интересите на различните интересни групи.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>Обуката е најдобро да се спроведува со физичко присуство затоа што бара интензивна интеракција и дискусии за вредносни системи и ставови. Сепак може брзо да се адаптира и за учење на далечина. Обуката треба да се реалзира во простор кој нуди можност за градење на доверба меѓу учесниците како и простор за неформални дискусии за темата. Значајно е во групата на учесници да има застапеност на мажи и жени како и различни етнички заедници.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b/>
          <w:color w:val="FFC000"/>
          <w:sz w:val="32"/>
          <w:szCs w:val="24"/>
          <w:lang w:val="mk-MK"/>
        </w:rPr>
      </w:pPr>
      <w:r w:rsidRPr="00E76619">
        <w:rPr>
          <w:rFonts w:ascii="Cuprum" w:hAnsi="Cuprum"/>
          <w:b/>
          <w:color w:val="FFC000"/>
          <w:sz w:val="32"/>
          <w:szCs w:val="24"/>
          <w:lang w:val="mk-MK"/>
        </w:rPr>
        <w:t>Пристап на обучувачот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>Целта на работилницата е да обезбеди простор учесниците да ги применат стекнатите знаења на обуката, да ги преиспитаат своите ставови како и да разменат искуства. Презентациите треба да ги опфатат основните прашања за темата и да се остави простор за дискусија. Аудиовизуелните помагала имаат клучно значење за презентациите бидат поефективни.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>Примена на соодветен распоред на седење може да поттикне активното учество и да охрабри размена на искуства помеѓу учесниците. Препорачливо е учесниците да седат во мали групи околу маса. Во просторијата треба да има доволно простор за играње улоги, демонстрирање и вежби за раздвижување.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b/>
          <w:color w:val="FFC000"/>
          <w:sz w:val="32"/>
          <w:szCs w:val="24"/>
          <w:lang w:val="mk-MK"/>
        </w:rPr>
      </w:pPr>
      <w:r w:rsidRPr="00E76619">
        <w:rPr>
          <w:rFonts w:ascii="Cuprum" w:hAnsi="Cuprum"/>
          <w:b/>
          <w:color w:val="FFC000"/>
          <w:sz w:val="32"/>
          <w:szCs w:val="24"/>
          <w:lang w:val="mk-MK"/>
        </w:rPr>
        <w:lastRenderedPageBreak/>
        <w:t>Материјали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>План за работилницата (со детален опис на содржината како и методи и техники на работа за обучувачот)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>Презентации, види прилог Презентации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>Материјали за учесниците (работни листови, прашалници, презентации, евалуации и дополнителни материјли за читање), види прилог Вежби и Материјали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b/>
          <w:color w:val="FFC000"/>
          <w:sz w:val="32"/>
          <w:szCs w:val="24"/>
          <w:lang w:val="mk-MK"/>
        </w:rPr>
      </w:pPr>
      <w:r w:rsidRPr="00E76619">
        <w:rPr>
          <w:rFonts w:ascii="Cuprum" w:hAnsi="Cuprum"/>
          <w:b/>
          <w:color w:val="FFC000"/>
          <w:sz w:val="32"/>
          <w:szCs w:val="24"/>
          <w:lang w:val="mk-MK"/>
        </w:rPr>
        <w:t>Технички средства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</w:rPr>
      </w:pPr>
      <w:r w:rsidRPr="00E76619">
        <w:rPr>
          <w:rFonts w:ascii="Cuprum" w:hAnsi="Cuprum"/>
          <w:sz w:val="24"/>
          <w:szCs w:val="24"/>
          <w:lang w:val="mk-MK"/>
        </w:rPr>
        <w:t>Преносен компјутер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 xml:space="preserve">Дигитална табла или </w:t>
      </w:r>
      <w:r w:rsidRPr="00E76619">
        <w:rPr>
          <w:rFonts w:ascii="Cuprum" w:hAnsi="Cuprum"/>
          <w:sz w:val="24"/>
          <w:szCs w:val="24"/>
        </w:rPr>
        <w:t xml:space="preserve">LCD </w:t>
      </w:r>
      <w:r w:rsidRPr="00E76619">
        <w:rPr>
          <w:rFonts w:ascii="Cuprum" w:hAnsi="Cuprum"/>
          <w:sz w:val="24"/>
          <w:szCs w:val="24"/>
          <w:lang w:val="mk-MK"/>
        </w:rPr>
        <w:t>проектор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b/>
          <w:color w:val="FFC000"/>
          <w:sz w:val="32"/>
          <w:szCs w:val="24"/>
          <w:lang w:val="mk-MK"/>
        </w:rPr>
      </w:pPr>
      <w:r w:rsidRPr="00E76619">
        <w:rPr>
          <w:rFonts w:ascii="Cuprum" w:hAnsi="Cuprum"/>
          <w:b/>
          <w:color w:val="FFC000"/>
          <w:sz w:val="32"/>
          <w:szCs w:val="24"/>
          <w:lang w:val="mk-MK"/>
        </w:rPr>
        <w:t>Евалуација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>Завршната евалуација за обука се користи да се добијат повратни информации од учесниците за квалитетот и вредноста на обуката. Информациите од евалуацијата исто така може да помогнат да се подобрите содржината и спроведувањето на обуката во иднина како и да се прифатат одредени сугестии за подобрување во делот на логистика и организација на истата. Пример за прашалникот за евалуација можете да најдете во прилози - Евалуација.</w:t>
      </w:r>
    </w:p>
    <w:p w:rsidR="00E76619" w:rsidRPr="00642EFC" w:rsidRDefault="00E76619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p w:rsidR="00642EFC" w:rsidRPr="00642EFC" w:rsidRDefault="00642EFC" w:rsidP="00642EFC">
      <w:pPr>
        <w:tabs>
          <w:tab w:val="left" w:pos="720"/>
        </w:tabs>
        <w:rPr>
          <w:rFonts w:ascii="Cuprum" w:hAnsi="Cuprum"/>
          <w:sz w:val="24"/>
          <w:szCs w:val="24"/>
          <w:lang w:val="mk-MK"/>
        </w:rPr>
      </w:pPr>
    </w:p>
    <w:sectPr w:rsidR="00642EFC" w:rsidRPr="00642E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B8" w:rsidRDefault="00B179B8" w:rsidP="0086419E">
      <w:pPr>
        <w:spacing w:after="0" w:line="240" w:lineRule="auto"/>
      </w:pPr>
      <w:r>
        <w:separator/>
      </w:r>
    </w:p>
  </w:endnote>
  <w:endnote w:type="continuationSeparator" w:id="0">
    <w:p w:rsidR="00B179B8" w:rsidRDefault="00B179B8" w:rsidP="0086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prum">
    <w:panose1 w:val="02000506000000020004"/>
    <w:charset w:val="00"/>
    <w:family w:val="auto"/>
    <w:pitch w:val="variable"/>
    <w:sig w:usb0="8000022F" w:usb1="0000000A" w:usb2="00000000" w:usb3="00000000" w:csb0="0000009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9E" w:rsidRDefault="008641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9E" w:rsidRDefault="008641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9E" w:rsidRDefault="00864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B8" w:rsidRDefault="00B179B8" w:rsidP="0086419E">
      <w:pPr>
        <w:spacing w:after="0" w:line="240" w:lineRule="auto"/>
      </w:pPr>
      <w:r>
        <w:separator/>
      </w:r>
    </w:p>
  </w:footnote>
  <w:footnote w:type="continuationSeparator" w:id="0">
    <w:p w:rsidR="00B179B8" w:rsidRDefault="00B179B8" w:rsidP="0086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9E" w:rsidRDefault="00B179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8" o:spid="_x0000_s2050" type="#_x0000_t75" style="position:absolute;margin-left:0;margin-top:0;width:457.7pt;height:647.4pt;z-index:-251657216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9E" w:rsidRDefault="00B179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9" o:spid="_x0000_s2051" type="#_x0000_t75" style="position:absolute;margin-left:0;margin-top:0;width:457.7pt;height:647.4pt;z-index:-251656192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9E" w:rsidRDefault="00B179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7" o:spid="_x0000_s2049" type="#_x0000_t75" style="position:absolute;margin-left:0;margin-top:0;width:457.7pt;height:647.4pt;z-index:-251658240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0D2"/>
    <w:multiLevelType w:val="hybridMultilevel"/>
    <w:tmpl w:val="26C0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B05AD"/>
    <w:multiLevelType w:val="hybridMultilevel"/>
    <w:tmpl w:val="06309E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4323D"/>
    <w:multiLevelType w:val="hybridMultilevel"/>
    <w:tmpl w:val="04F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12145"/>
    <w:multiLevelType w:val="hybridMultilevel"/>
    <w:tmpl w:val="B214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34"/>
    <w:rsid w:val="00096E3A"/>
    <w:rsid w:val="00152E9F"/>
    <w:rsid w:val="001649F6"/>
    <w:rsid w:val="00263976"/>
    <w:rsid w:val="002E6B20"/>
    <w:rsid w:val="003C2573"/>
    <w:rsid w:val="003F0734"/>
    <w:rsid w:val="004E0A6C"/>
    <w:rsid w:val="00535FE5"/>
    <w:rsid w:val="00642EFC"/>
    <w:rsid w:val="00675E2E"/>
    <w:rsid w:val="007B73BA"/>
    <w:rsid w:val="007E3AB6"/>
    <w:rsid w:val="00855295"/>
    <w:rsid w:val="0086419E"/>
    <w:rsid w:val="008B388C"/>
    <w:rsid w:val="009514C6"/>
    <w:rsid w:val="00B179B8"/>
    <w:rsid w:val="00BF3B1B"/>
    <w:rsid w:val="00C36F1B"/>
    <w:rsid w:val="00E76619"/>
    <w:rsid w:val="00EA4702"/>
    <w:rsid w:val="00F0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734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F073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F07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34"/>
  </w:style>
  <w:style w:type="paragraph" w:styleId="Footer">
    <w:name w:val="footer"/>
    <w:basedOn w:val="Normal"/>
    <w:link w:val="FooterChar"/>
    <w:uiPriority w:val="99"/>
    <w:unhideWhenUsed/>
    <w:rsid w:val="0086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9E"/>
  </w:style>
  <w:style w:type="paragraph" w:styleId="BalloonText">
    <w:name w:val="Balloon Text"/>
    <w:basedOn w:val="Normal"/>
    <w:link w:val="BalloonTextChar"/>
    <w:uiPriority w:val="99"/>
    <w:semiHidden/>
    <w:unhideWhenUsed/>
    <w:rsid w:val="0086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76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734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F073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F07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34"/>
  </w:style>
  <w:style w:type="paragraph" w:styleId="Footer">
    <w:name w:val="footer"/>
    <w:basedOn w:val="Normal"/>
    <w:link w:val="FooterChar"/>
    <w:uiPriority w:val="99"/>
    <w:unhideWhenUsed/>
    <w:rsid w:val="0086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9E"/>
  </w:style>
  <w:style w:type="paragraph" w:styleId="BalloonText">
    <w:name w:val="Balloon Text"/>
    <w:basedOn w:val="Normal"/>
    <w:link w:val="BalloonTextChar"/>
    <w:uiPriority w:val="99"/>
    <w:semiHidden/>
    <w:unhideWhenUsed/>
    <w:rsid w:val="0086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76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user</cp:lastModifiedBy>
  <cp:revision>7</cp:revision>
  <dcterms:created xsi:type="dcterms:W3CDTF">2022-02-22T21:24:00Z</dcterms:created>
  <dcterms:modified xsi:type="dcterms:W3CDTF">2022-02-23T16:30:00Z</dcterms:modified>
</cp:coreProperties>
</file>